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957F" w14:textId="77777777" w:rsidR="00122B93" w:rsidRPr="00B31BB4" w:rsidRDefault="00122B93" w:rsidP="00122B93">
      <w:pPr>
        <w:rPr>
          <w:rFonts w:ascii="Times New Roman" w:hAnsi="Times New Roman" w:cs="Times New Roman"/>
          <w:sz w:val="24"/>
          <w:szCs w:val="24"/>
        </w:rPr>
      </w:pPr>
      <w:r w:rsidRPr="00B31BB4">
        <w:rPr>
          <w:rFonts w:ascii="Times New Roman" w:hAnsi="Times New Roman" w:cs="Times New Roman"/>
          <w:i/>
          <w:iCs/>
          <w:sz w:val="24"/>
          <w:szCs w:val="24"/>
        </w:rPr>
        <w:t>Tax &amp; Business Alert</w:t>
      </w:r>
      <w:r w:rsidRPr="00B31BB4">
        <w:rPr>
          <w:rFonts w:ascii="Times New Roman" w:hAnsi="Times New Roman" w:cs="Times New Roman"/>
          <w:sz w:val="24"/>
          <w:szCs w:val="24"/>
        </w:rPr>
        <w:t xml:space="preserve"> – April 2022</w:t>
      </w:r>
    </w:p>
    <w:p w14:paraId="51C6066C" w14:textId="469A23C7" w:rsidR="00122B93" w:rsidRPr="00B31BB4" w:rsidRDefault="00E90AB3" w:rsidP="00122B93">
      <w:pPr>
        <w:rPr>
          <w:rFonts w:ascii="Times New Roman" w:hAnsi="Times New Roman" w:cs="Times New Roman"/>
          <w:sz w:val="24"/>
          <w:szCs w:val="24"/>
        </w:rPr>
      </w:pPr>
      <w:r w:rsidRPr="00B31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13C8B" w14:textId="169BA645" w:rsidR="00122B93" w:rsidRDefault="00122B93" w:rsidP="00122B93">
      <w:pPr>
        <w:rPr>
          <w:rFonts w:ascii="Times New Roman" w:hAnsi="Times New Roman" w:cs="Times New Roman"/>
          <w:sz w:val="24"/>
          <w:szCs w:val="24"/>
        </w:rPr>
      </w:pPr>
      <w:r w:rsidRPr="00B31BB4">
        <w:rPr>
          <w:rFonts w:ascii="Times New Roman" w:hAnsi="Times New Roman" w:cs="Times New Roman"/>
          <w:sz w:val="24"/>
          <w:szCs w:val="24"/>
        </w:rPr>
        <w:t>Word count target: ~</w:t>
      </w:r>
      <w:r w:rsidR="00E90AB3" w:rsidRPr="00B31BB4">
        <w:rPr>
          <w:rFonts w:ascii="Times New Roman" w:hAnsi="Times New Roman" w:cs="Times New Roman"/>
          <w:sz w:val="24"/>
          <w:szCs w:val="24"/>
        </w:rPr>
        <w:t xml:space="preserve"> 2</w:t>
      </w:r>
      <w:r w:rsidR="009D1CD4">
        <w:rPr>
          <w:rFonts w:ascii="Times New Roman" w:hAnsi="Times New Roman" w:cs="Times New Roman"/>
          <w:sz w:val="24"/>
          <w:szCs w:val="24"/>
        </w:rPr>
        <w:t>70</w:t>
      </w:r>
      <w:r w:rsidR="00E90AB3" w:rsidRPr="00B31BB4">
        <w:rPr>
          <w:rFonts w:ascii="Times New Roman" w:hAnsi="Times New Roman" w:cs="Times New Roman"/>
          <w:sz w:val="24"/>
          <w:szCs w:val="24"/>
        </w:rPr>
        <w:t>-2</w:t>
      </w:r>
      <w:r w:rsidR="009D1CD4">
        <w:rPr>
          <w:rFonts w:ascii="Times New Roman" w:hAnsi="Times New Roman" w:cs="Times New Roman"/>
          <w:sz w:val="24"/>
          <w:szCs w:val="24"/>
        </w:rPr>
        <w:t>9</w:t>
      </w:r>
      <w:r w:rsidR="00E90AB3" w:rsidRPr="00B31BB4">
        <w:rPr>
          <w:rFonts w:ascii="Times New Roman" w:hAnsi="Times New Roman" w:cs="Times New Roman"/>
          <w:sz w:val="24"/>
          <w:szCs w:val="24"/>
        </w:rPr>
        <w:t>0</w:t>
      </w:r>
    </w:p>
    <w:p w14:paraId="2DA6E8C0" w14:textId="11018932" w:rsidR="000E5BA7" w:rsidRPr="00B31BB4" w:rsidRDefault="000E5BA7" w:rsidP="00122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Actual: 2</w:t>
      </w:r>
      <w:r w:rsidR="000B183D">
        <w:rPr>
          <w:rFonts w:ascii="Times New Roman" w:hAnsi="Times New Roman" w:cs="Times New Roman"/>
          <w:sz w:val="24"/>
          <w:szCs w:val="24"/>
        </w:rPr>
        <w:t>8</w:t>
      </w:r>
      <w:r w:rsidR="00B66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652303CF" w14:textId="48BC60FB" w:rsidR="00122B93" w:rsidRPr="00B31BB4" w:rsidRDefault="00122B93" w:rsidP="008F487A">
      <w:pPr>
        <w:pStyle w:val="NormalWeb"/>
        <w:spacing w:line="270" w:lineRule="atLeast"/>
        <w:rPr>
          <w:color w:val="666666"/>
        </w:rPr>
      </w:pPr>
      <w:r w:rsidRPr="00B31BB4">
        <w:rPr>
          <w:b/>
          <w:bCs/>
          <w:color w:val="666666"/>
        </w:rPr>
        <w:t xml:space="preserve">Abstract: </w:t>
      </w:r>
      <w:r w:rsidR="00346703" w:rsidRPr="00B31BB4">
        <w:rPr>
          <w:rFonts w:eastAsia="Times New Roman"/>
          <w:b/>
          <w:bCs/>
          <w:color w:val="666666"/>
        </w:rPr>
        <w:t xml:space="preserve"> </w:t>
      </w:r>
      <w:r w:rsidR="00BF6382">
        <w:t>Business owners who</w:t>
      </w:r>
      <w:r w:rsidR="00E93703" w:rsidRPr="00B31BB4">
        <w:t xml:space="preserve"> ha</w:t>
      </w:r>
      <w:r w:rsidR="00BF6382">
        <w:t>ve</w:t>
      </w:r>
      <w:r w:rsidR="00E93703" w:rsidRPr="00B31BB4">
        <w:t xml:space="preserve"> been audited by the IRS</w:t>
      </w:r>
      <w:r w:rsidR="00BF6382">
        <w:t xml:space="preserve"> are </w:t>
      </w:r>
      <w:r w:rsidR="00E93703" w:rsidRPr="00B31BB4">
        <w:t xml:space="preserve">likely aware that the process </w:t>
      </w:r>
      <w:r w:rsidR="00FD1859">
        <w:t>may</w:t>
      </w:r>
      <w:r w:rsidR="00E93703" w:rsidRPr="00B31BB4">
        <w:t xml:space="preserve"> be stressful. It might help to </w:t>
      </w:r>
      <w:r w:rsidR="003A627C">
        <w:t>understand</w:t>
      </w:r>
      <w:r w:rsidR="00E93703" w:rsidRPr="00B31BB4">
        <w:t xml:space="preserve"> what IRS auditors know about </w:t>
      </w:r>
      <w:r w:rsidR="00BF6382">
        <w:t>the</w:t>
      </w:r>
      <w:r w:rsidR="00BF6382" w:rsidRPr="00B31BB4">
        <w:t xml:space="preserve"> </w:t>
      </w:r>
      <w:r w:rsidR="00E93703" w:rsidRPr="00B31BB4">
        <w:t>business</w:t>
      </w:r>
      <w:r w:rsidR="00BF6382">
        <w:t>’s</w:t>
      </w:r>
      <w:r w:rsidR="00E93703" w:rsidRPr="00B31BB4">
        <w:t xml:space="preserve"> industry. IRS examiners generally do research on a specific industry and on issues on a tax return in preparation for an audit. While they have a variety of resources, one </w:t>
      </w:r>
      <w:r w:rsidR="003402E7">
        <w:t xml:space="preserve">tool </w:t>
      </w:r>
      <w:r w:rsidR="00E93703" w:rsidRPr="00B31BB4">
        <w:t>they</w:t>
      </w:r>
      <w:r w:rsidR="003402E7">
        <w:t xml:space="preserve"> use to</w:t>
      </w:r>
      <w:r w:rsidR="00E93703" w:rsidRPr="00B31BB4">
        <w:t xml:space="preserve"> research specific industries </w:t>
      </w:r>
      <w:proofErr w:type="gramStart"/>
      <w:r w:rsidR="00E93703" w:rsidRPr="00B31BB4">
        <w:t>is</w:t>
      </w:r>
      <w:proofErr w:type="gramEnd"/>
      <w:r w:rsidR="00E93703" w:rsidRPr="00B31BB4">
        <w:t xml:space="preserve"> an Audit Technique Guide. </w:t>
      </w:r>
    </w:p>
    <w:p w14:paraId="12349D5B" w14:textId="2F86FC08" w:rsidR="002F343E" w:rsidRPr="00D83E79" w:rsidRDefault="002F343E" w:rsidP="002F34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E79">
        <w:rPr>
          <w:rFonts w:ascii="Times New Roman" w:hAnsi="Times New Roman" w:cs="Times New Roman"/>
          <w:b/>
          <w:bCs/>
          <w:sz w:val="28"/>
          <w:szCs w:val="28"/>
        </w:rPr>
        <w:t>What do IRS auditors know about your business industry?</w:t>
      </w:r>
    </w:p>
    <w:p w14:paraId="07857531" w14:textId="63E24E4F" w:rsidR="002F343E" w:rsidRPr="00B31BB4" w:rsidRDefault="002F343E" w:rsidP="002F34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1BB4">
        <w:rPr>
          <w:rFonts w:ascii="Times New Roman" w:hAnsi="Times New Roman" w:cs="Times New Roman"/>
          <w:sz w:val="24"/>
          <w:szCs w:val="24"/>
        </w:rPr>
        <w:t xml:space="preserve">Has your business been audited by the IRS? It </w:t>
      </w:r>
      <w:r w:rsidR="00661B45">
        <w:rPr>
          <w:rFonts w:ascii="Times New Roman" w:hAnsi="Times New Roman" w:cs="Times New Roman"/>
          <w:sz w:val="24"/>
          <w:szCs w:val="24"/>
        </w:rPr>
        <w:t>may</w:t>
      </w:r>
      <w:r w:rsidRPr="00B31BB4">
        <w:rPr>
          <w:rFonts w:ascii="Times New Roman" w:hAnsi="Times New Roman" w:cs="Times New Roman"/>
          <w:sz w:val="24"/>
          <w:szCs w:val="24"/>
        </w:rPr>
        <w:t xml:space="preserve"> be stressful, especially if you don’t know what to expect. It might help to know what information IRS auditors have about your industry. To prepare for an audit, IRS examiners generally research a specific industry, plus issues on a tax return. One tool they </w:t>
      </w:r>
      <w:r w:rsidR="00221AB8">
        <w:rPr>
          <w:rFonts w:ascii="Times New Roman" w:hAnsi="Times New Roman" w:cs="Times New Roman"/>
          <w:sz w:val="24"/>
          <w:szCs w:val="24"/>
        </w:rPr>
        <w:t>often</w:t>
      </w:r>
      <w:r w:rsidR="00221AB8" w:rsidRPr="00B31BB4">
        <w:rPr>
          <w:rFonts w:ascii="Times New Roman" w:hAnsi="Times New Roman" w:cs="Times New Roman"/>
          <w:sz w:val="24"/>
          <w:szCs w:val="24"/>
        </w:rPr>
        <w:t xml:space="preserve"> </w:t>
      </w:r>
      <w:r w:rsidRPr="00B31BB4">
        <w:rPr>
          <w:rFonts w:ascii="Times New Roman" w:hAnsi="Times New Roman" w:cs="Times New Roman"/>
          <w:sz w:val="24"/>
          <w:szCs w:val="24"/>
        </w:rPr>
        <w:t xml:space="preserve">use is the Audit Technique Guide </w:t>
      </w:r>
      <w:r w:rsidR="00BF6382">
        <w:rPr>
          <w:rFonts w:ascii="Times New Roman" w:hAnsi="Times New Roman" w:cs="Times New Roman"/>
          <w:sz w:val="24"/>
          <w:szCs w:val="24"/>
        </w:rPr>
        <w:t>(</w:t>
      </w:r>
      <w:r w:rsidRPr="00B31BB4">
        <w:rPr>
          <w:rFonts w:ascii="Times New Roman" w:hAnsi="Times New Roman" w:cs="Times New Roman"/>
          <w:sz w:val="24"/>
          <w:szCs w:val="24"/>
        </w:rPr>
        <w:t>ATG</w:t>
      </w:r>
      <w:r w:rsidR="00BF6382">
        <w:rPr>
          <w:rFonts w:ascii="Times New Roman" w:hAnsi="Times New Roman" w:cs="Times New Roman"/>
          <w:sz w:val="24"/>
          <w:szCs w:val="24"/>
        </w:rPr>
        <w:t>)</w:t>
      </w:r>
      <w:r w:rsidRPr="00B31BB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ED9711" w14:textId="116DD933" w:rsidR="002F343E" w:rsidRPr="00B31BB4" w:rsidRDefault="002F343E" w:rsidP="002F343E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B31BB4">
        <w:rPr>
          <w:rFonts w:ascii="Times New Roman" w:hAnsi="Times New Roman" w:cs="Times New Roman"/>
          <w:b/>
          <w:bCs/>
          <w:color w:val="666666"/>
          <w:sz w:val="24"/>
          <w:szCs w:val="24"/>
        </w:rPr>
        <w:t>A little-known secret</w:t>
      </w:r>
    </w:p>
    <w:p w14:paraId="26C93ED8" w14:textId="7BE32375" w:rsidR="002F343E" w:rsidRPr="00B31BB4" w:rsidRDefault="002203D2" w:rsidP="002F343E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It’s not widely known, but t</w:t>
      </w:r>
      <w:r w:rsidR="002F343E"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he public can also access these same guides on the IRS website. </w:t>
      </w:r>
      <w:r w:rsidR="00116656">
        <w:rPr>
          <w:rFonts w:ascii="Times New Roman" w:hAnsi="Times New Roman" w:cs="Times New Roman"/>
          <w:color w:val="666666"/>
          <w:sz w:val="24"/>
          <w:szCs w:val="24"/>
        </w:rPr>
        <w:t xml:space="preserve">In other words, your business can use the guides </w:t>
      </w:r>
      <w:r w:rsidR="007E22C2">
        <w:rPr>
          <w:rFonts w:ascii="Times New Roman" w:hAnsi="Times New Roman" w:cs="Times New Roman"/>
          <w:color w:val="666666"/>
          <w:sz w:val="24"/>
          <w:szCs w:val="24"/>
        </w:rPr>
        <w:t>to gain insight</w:t>
      </w:r>
      <w:r w:rsidR="002F343E"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into what the IRS is looking for in terms of compliance with tax laws and regulations. </w:t>
      </w:r>
    </w:p>
    <w:p w14:paraId="117CABE1" w14:textId="77DEF32B" w:rsidR="002F343E" w:rsidRPr="00B31BB4" w:rsidRDefault="002F343E" w:rsidP="002F343E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B31BB4">
        <w:rPr>
          <w:rFonts w:ascii="Times New Roman" w:hAnsi="Times New Roman" w:cs="Times New Roman"/>
          <w:color w:val="666666"/>
          <w:sz w:val="24"/>
          <w:szCs w:val="24"/>
        </w:rPr>
        <w:t>Many ATGs target specific industries or businesses, such as construction,</w:t>
      </w:r>
      <w:r w:rsidR="008D2E72">
        <w:rPr>
          <w:rFonts w:ascii="Times New Roman" w:hAnsi="Times New Roman" w:cs="Times New Roman"/>
          <w:color w:val="666666"/>
          <w:sz w:val="24"/>
          <w:szCs w:val="24"/>
        </w:rPr>
        <w:t xml:space="preserve"> aerospace,</w:t>
      </w:r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gramStart"/>
      <w:r w:rsidRPr="00B31BB4">
        <w:rPr>
          <w:rFonts w:ascii="Times New Roman" w:hAnsi="Times New Roman" w:cs="Times New Roman"/>
          <w:color w:val="666666"/>
          <w:sz w:val="24"/>
          <w:szCs w:val="24"/>
        </w:rPr>
        <w:t>architecture</w:t>
      </w:r>
      <w:proofErr w:type="gramEnd"/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or veterinary medicine. Other ATGs address issues that frequently arise in audits, such as executive compensation, passive activity losses and capitalization of tangible property.</w:t>
      </w:r>
    </w:p>
    <w:p w14:paraId="5872CB8A" w14:textId="3E323E29" w:rsidR="009A7A1A" w:rsidRDefault="002F343E" w:rsidP="002F343E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IRS auditors examine many business types, plus individuals and tax-exempt organizations. Each type of return might have unique industry issues, business practices and terminology that auditors need to understand. Using a specific ATG, an auditor may be able to reconcile discrepancies when reported income or expenses aren’t consistent with industry </w:t>
      </w:r>
      <w:proofErr w:type="gramStart"/>
      <w:r w:rsidRPr="00B31BB4">
        <w:rPr>
          <w:rFonts w:ascii="Times New Roman" w:hAnsi="Times New Roman" w:cs="Times New Roman"/>
          <w:color w:val="666666"/>
          <w:sz w:val="24"/>
          <w:szCs w:val="24"/>
        </w:rPr>
        <w:t>norms, or</w:t>
      </w:r>
      <w:proofErr w:type="gramEnd"/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identify anomalies within the geographic area in which the business is located.</w:t>
      </w:r>
    </w:p>
    <w:p w14:paraId="398D8ACC" w14:textId="77777777" w:rsidR="002F343E" w:rsidRPr="00B31BB4" w:rsidRDefault="002F343E" w:rsidP="002F343E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B31BB4">
        <w:rPr>
          <w:rFonts w:ascii="Times New Roman" w:hAnsi="Times New Roman" w:cs="Times New Roman"/>
          <w:b/>
          <w:bCs/>
          <w:color w:val="666666"/>
          <w:sz w:val="24"/>
          <w:szCs w:val="24"/>
        </w:rPr>
        <w:t>Get a heads-up</w:t>
      </w:r>
    </w:p>
    <w:p w14:paraId="103E9530" w14:textId="3CED839D" w:rsidR="000B183D" w:rsidRDefault="002F343E" w:rsidP="002F343E">
      <w:pPr>
        <w:spacing w:after="0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Although ATGs were created to help IRS examiners </w:t>
      </w:r>
      <w:r w:rsidR="00E47DAF">
        <w:rPr>
          <w:rFonts w:ascii="Times New Roman" w:hAnsi="Times New Roman" w:cs="Times New Roman"/>
          <w:color w:val="666666"/>
          <w:sz w:val="24"/>
          <w:szCs w:val="24"/>
        </w:rPr>
        <w:t>uncover</w:t>
      </w:r>
      <w:r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common methods of hiding income and inflating deductions, they also can help businesses ensure they aren’t engaging in practices that could raise audit red flags. </w:t>
      </w:r>
      <w:r w:rsidR="00C15FDC">
        <w:rPr>
          <w:rFonts w:ascii="Times New Roman" w:hAnsi="Times New Roman" w:cs="Times New Roman"/>
          <w:color w:val="666666"/>
          <w:sz w:val="24"/>
          <w:szCs w:val="24"/>
        </w:rPr>
        <w:t xml:space="preserve">Some guides were written several years </w:t>
      </w:r>
      <w:proofErr w:type="gramStart"/>
      <w:r w:rsidR="00C15FDC">
        <w:rPr>
          <w:rFonts w:ascii="Times New Roman" w:hAnsi="Times New Roman" w:cs="Times New Roman"/>
          <w:color w:val="666666"/>
          <w:sz w:val="24"/>
          <w:szCs w:val="24"/>
        </w:rPr>
        <w:t>ago</w:t>
      </w:r>
      <w:proofErr w:type="gramEnd"/>
      <w:r w:rsidR="00C15FDC">
        <w:rPr>
          <w:rFonts w:ascii="Times New Roman" w:hAnsi="Times New Roman" w:cs="Times New Roman"/>
          <w:color w:val="666666"/>
          <w:sz w:val="24"/>
          <w:szCs w:val="24"/>
        </w:rPr>
        <w:t xml:space="preserve"> and others are </w:t>
      </w:r>
      <w:r w:rsidR="00CB7836">
        <w:rPr>
          <w:rFonts w:ascii="Times New Roman" w:hAnsi="Times New Roman" w:cs="Times New Roman"/>
          <w:color w:val="666666"/>
          <w:sz w:val="24"/>
          <w:szCs w:val="24"/>
        </w:rPr>
        <w:t>relatively new</w:t>
      </w:r>
      <w:r w:rsidR="00E80DB9">
        <w:rPr>
          <w:rFonts w:ascii="Times New Roman" w:hAnsi="Times New Roman" w:cs="Times New Roman"/>
          <w:color w:val="666666"/>
          <w:sz w:val="24"/>
          <w:szCs w:val="24"/>
        </w:rPr>
        <w:t>, or recently revised or updated</w:t>
      </w:r>
      <w:r w:rsidR="00CB7836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r w:rsidR="00944B79">
        <w:rPr>
          <w:rFonts w:ascii="Times New Roman" w:hAnsi="Times New Roman" w:cs="Times New Roman"/>
          <w:color w:val="666666"/>
          <w:sz w:val="24"/>
          <w:szCs w:val="24"/>
        </w:rPr>
        <w:t xml:space="preserve">Be aware, not every industry has a guide. </w:t>
      </w:r>
    </w:p>
    <w:p w14:paraId="05D5CEA4" w14:textId="77777777" w:rsidR="000B183D" w:rsidRDefault="000B183D" w:rsidP="002F343E">
      <w:pPr>
        <w:spacing w:after="0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</w:p>
    <w:p w14:paraId="008BAEBC" w14:textId="56497035" w:rsidR="00E80DB9" w:rsidRDefault="000B183D" w:rsidP="002F343E">
      <w:pPr>
        <w:spacing w:after="0" w:line="270" w:lineRule="atLeast"/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You can find </w:t>
      </w:r>
      <w:r w:rsidR="002F343E" w:rsidRPr="00B31BB4">
        <w:rPr>
          <w:rFonts w:ascii="Times New Roman" w:hAnsi="Times New Roman" w:cs="Times New Roman"/>
          <w:color w:val="666666"/>
          <w:sz w:val="24"/>
          <w:szCs w:val="24"/>
        </w:rPr>
        <w:t>a complete li</w:t>
      </w:r>
      <w:r>
        <w:rPr>
          <w:rFonts w:ascii="Times New Roman" w:hAnsi="Times New Roman" w:cs="Times New Roman"/>
          <w:color w:val="666666"/>
          <w:sz w:val="24"/>
          <w:szCs w:val="24"/>
        </w:rPr>
        <w:t>st of available ATGs</w:t>
      </w:r>
      <w:r w:rsidR="002F343E"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on the IRS website: </w:t>
      </w:r>
      <w:r w:rsidR="005363AD">
        <w:t xml:space="preserve"> </w:t>
      </w:r>
    </w:p>
    <w:p w14:paraId="1291614B" w14:textId="3C0B64F8" w:rsidR="002F343E" w:rsidRDefault="00751CE3" w:rsidP="00D83E79">
      <w:pPr>
        <w:spacing w:after="0" w:line="270" w:lineRule="atLeast"/>
        <w:rPr>
          <w:rStyle w:val="Hyperlink"/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F343E" w:rsidRPr="00B31BB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hyperlink r:id="rId7" w:history="1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2D14" w:rsidRPr="004000F6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https://www.irs.gov/businesses/small-businesses-self-employed/audit-techniques-guides-atgs</w:t>
        </w:r>
      </w:hyperlink>
    </w:p>
    <w:p w14:paraId="04E9D1AA" w14:textId="77777777" w:rsidR="005F2D14" w:rsidRPr="00B31BB4" w:rsidRDefault="005F2D14" w:rsidP="00D83E79">
      <w:pPr>
        <w:spacing w:after="0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</w:p>
    <w:p w14:paraId="2C078E63" w14:textId="2E01A766" w:rsidR="00A00A53" w:rsidRPr="00447586" w:rsidRDefault="005F2D14" w:rsidP="00447586">
      <w:pPr>
        <w:tabs>
          <w:tab w:val="center" w:pos="4680"/>
        </w:tabs>
        <w:rPr>
          <w:rFonts w:ascii="Palatino" w:hAnsi="Palatino" w:cs="Palatino"/>
        </w:rPr>
      </w:pPr>
      <w:r>
        <w:rPr>
          <w:rFonts w:cs="Times New Roman"/>
          <w:color w:val="0070C0"/>
        </w:rPr>
        <w:t>©</w:t>
      </w:r>
      <w:r>
        <w:rPr>
          <w:color w:val="0070C0"/>
        </w:rPr>
        <w:t xml:space="preserve"> </w:t>
      </w:r>
      <w:r w:rsidRPr="00550469">
        <w:rPr>
          <w:i/>
          <w:iCs/>
          <w:color w:val="0070C0"/>
        </w:rPr>
        <w:t>2022</w:t>
      </w:r>
    </w:p>
    <w:sectPr w:rsidR="00A00A53" w:rsidRPr="00447586" w:rsidSect="0044758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D4C05A"/>
    <w:rsid w:val="000B183D"/>
    <w:rsid w:val="000E5BA7"/>
    <w:rsid w:val="00111DCF"/>
    <w:rsid w:val="00116656"/>
    <w:rsid w:val="00122B93"/>
    <w:rsid w:val="001D7D49"/>
    <w:rsid w:val="002203D2"/>
    <w:rsid w:val="00221AB8"/>
    <w:rsid w:val="0027420D"/>
    <w:rsid w:val="002F343E"/>
    <w:rsid w:val="003402E7"/>
    <w:rsid w:val="00346703"/>
    <w:rsid w:val="00390F29"/>
    <w:rsid w:val="003A627C"/>
    <w:rsid w:val="0040098A"/>
    <w:rsid w:val="00404803"/>
    <w:rsid w:val="00417D25"/>
    <w:rsid w:val="00447586"/>
    <w:rsid w:val="005363AD"/>
    <w:rsid w:val="005C1C94"/>
    <w:rsid w:val="005F2D14"/>
    <w:rsid w:val="00633976"/>
    <w:rsid w:val="00661B45"/>
    <w:rsid w:val="00690F41"/>
    <w:rsid w:val="006D41D6"/>
    <w:rsid w:val="00751CE3"/>
    <w:rsid w:val="007E22C2"/>
    <w:rsid w:val="008D2E72"/>
    <w:rsid w:val="008F487A"/>
    <w:rsid w:val="00944B79"/>
    <w:rsid w:val="0099686C"/>
    <w:rsid w:val="009A7A1A"/>
    <w:rsid w:val="009D1CD4"/>
    <w:rsid w:val="00A00A53"/>
    <w:rsid w:val="00A40A39"/>
    <w:rsid w:val="00A942FF"/>
    <w:rsid w:val="00A96C8E"/>
    <w:rsid w:val="00AC622D"/>
    <w:rsid w:val="00B31BB4"/>
    <w:rsid w:val="00B66008"/>
    <w:rsid w:val="00BF6382"/>
    <w:rsid w:val="00C15FDC"/>
    <w:rsid w:val="00C3112C"/>
    <w:rsid w:val="00C8610B"/>
    <w:rsid w:val="00C91768"/>
    <w:rsid w:val="00CB7836"/>
    <w:rsid w:val="00D42FAC"/>
    <w:rsid w:val="00D83E79"/>
    <w:rsid w:val="00E315A8"/>
    <w:rsid w:val="00E47DAF"/>
    <w:rsid w:val="00E80DB9"/>
    <w:rsid w:val="00E90AB3"/>
    <w:rsid w:val="00E93703"/>
    <w:rsid w:val="00EE52C6"/>
    <w:rsid w:val="00F2254B"/>
    <w:rsid w:val="00FD1859"/>
    <w:rsid w:val="57D4C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C05A"/>
  <w15:chartTrackingRefBased/>
  <w15:docId w15:val="{BCD657E7-1C9E-4A10-B864-39C46BBF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37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43E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43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3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B7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10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1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1CE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4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businesses/small-businesses-self-employed/audit-techniques-guides-atg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heckpointmarketing.net/newsletter/linkShimRadar.cfm?key=89521656G3971J9372762&amp;l=724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F980B-0582-4B07-A656-78DDAE5DC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672A2-4641-4A32-A79B-9041AB2B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4D180-C06F-4D14-84E2-B1EFA41764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Marquez, Antonio (TR Product)</cp:lastModifiedBy>
  <cp:revision>11</cp:revision>
  <dcterms:created xsi:type="dcterms:W3CDTF">2022-02-16T19:38:00Z</dcterms:created>
  <dcterms:modified xsi:type="dcterms:W3CDTF">2022-03-07T16:52:00Z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